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D1E" w:rsidRPr="008F4D1E" w:rsidRDefault="008F4D1E" w:rsidP="008F4D1E">
      <w:pPr>
        <w:spacing w:after="0" w:line="360" w:lineRule="auto"/>
        <w:jc w:val="right"/>
        <w:rPr>
          <w:rFonts w:ascii="Times New Roman" w:eastAsia="Calibri" w:hAnsi="Times New Roman" w:cs="Times New Roman"/>
          <w:b/>
          <w:sz w:val="28"/>
          <w:szCs w:val="28"/>
        </w:rPr>
      </w:pPr>
      <w:bookmarkStart w:id="0" w:name="_GoBack"/>
      <w:bookmarkEnd w:id="0"/>
      <w:r w:rsidRPr="008F4D1E">
        <w:rPr>
          <w:rFonts w:ascii="Times New Roman" w:eastAsia="Calibri" w:hAnsi="Times New Roman" w:cs="Times New Roman"/>
          <w:b/>
          <w:sz w:val="28"/>
          <w:szCs w:val="28"/>
        </w:rPr>
        <w:t>Сковороднева Л.Н.</w:t>
      </w:r>
    </w:p>
    <w:p w:rsidR="008F4D1E" w:rsidRPr="008F4D1E" w:rsidRDefault="008F4D1E" w:rsidP="008F4D1E">
      <w:pPr>
        <w:spacing w:after="0" w:line="360" w:lineRule="auto"/>
        <w:jc w:val="right"/>
        <w:rPr>
          <w:rFonts w:ascii="Times New Roman" w:eastAsia="Calibri" w:hAnsi="Times New Roman" w:cs="Times New Roman"/>
          <w:sz w:val="28"/>
          <w:szCs w:val="28"/>
        </w:rPr>
      </w:pPr>
      <w:r w:rsidRPr="008F4D1E">
        <w:rPr>
          <w:rFonts w:ascii="Times New Roman" w:eastAsia="Calibri" w:hAnsi="Times New Roman" w:cs="Times New Roman"/>
          <w:sz w:val="28"/>
          <w:szCs w:val="28"/>
        </w:rPr>
        <w:t>Заведующая хореографическим отделением</w:t>
      </w:r>
    </w:p>
    <w:p w:rsidR="008F4D1E" w:rsidRPr="008F4D1E" w:rsidRDefault="008F4D1E" w:rsidP="008F4D1E">
      <w:pPr>
        <w:spacing w:after="0" w:line="360" w:lineRule="auto"/>
        <w:jc w:val="right"/>
        <w:rPr>
          <w:rFonts w:ascii="Times New Roman" w:eastAsia="Calibri" w:hAnsi="Times New Roman" w:cs="Times New Roman"/>
          <w:i/>
          <w:sz w:val="28"/>
          <w:szCs w:val="28"/>
        </w:rPr>
      </w:pPr>
      <w:r w:rsidRPr="008F4D1E">
        <w:rPr>
          <w:rFonts w:ascii="Times New Roman" w:eastAsia="Calibri" w:hAnsi="Times New Roman" w:cs="Times New Roman"/>
          <w:i/>
          <w:sz w:val="28"/>
          <w:szCs w:val="28"/>
        </w:rPr>
        <w:t>ст. Егорлыкская, МБУДО Егорлыкская ДШИ</w:t>
      </w:r>
    </w:p>
    <w:p w:rsidR="008F4D1E" w:rsidRDefault="008F4D1E" w:rsidP="000B36FD">
      <w:pPr>
        <w:pStyle w:val="a3"/>
        <w:shd w:val="clear" w:color="auto" w:fill="FFFFFF"/>
        <w:spacing w:before="0" w:beforeAutospacing="0" w:after="0" w:afterAutospacing="0" w:line="210" w:lineRule="atLeast"/>
        <w:jc w:val="center"/>
        <w:rPr>
          <w:b/>
          <w:bCs/>
          <w:color w:val="181818"/>
          <w:sz w:val="27"/>
          <w:szCs w:val="27"/>
        </w:rPr>
      </w:pPr>
    </w:p>
    <w:p w:rsidR="000B36FD" w:rsidRDefault="00325E52" w:rsidP="000B36FD">
      <w:pPr>
        <w:pStyle w:val="a3"/>
        <w:shd w:val="clear" w:color="auto" w:fill="FFFFFF"/>
        <w:spacing w:before="0" w:beforeAutospacing="0" w:after="0" w:afterAutospacing="0" w:line="210" w:lineRule="atLeast"/>
        <w:jc w:val="center"/>
        <w:rPr>
          <w:rFonts w:ascii="Arial" w:hAnsi="Arial" w:cs="Arial"/>
          <w:color w:val="181818"/>
          <w:sz w:val="21"/>
          <w:szCs w:val="21"/>
        </w:rPr>
      </w:pPr>
      <w:r>
        <w:rPr>
          <w:b/>
          <w:bCs/>
          <w:color w:val="181818"/>
          <w:sz w:val="27"/>
          <w:szCs w:val="27"/>
        </w:rPr>
        <w:t>Д</w:t>
      </w:r>
      <w:r w:rsidR="000B36FD">
        <w:rPr>
          <w:b/>
          <w:bCs/>
          <w:color w:val="181818"/>
          <w:sz w:val="27"/>
          <w:szCs w:val="27"/>
        </w:rPr>
        <w:t>инамика развития народного хореографического творчества</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Статья посвящена изучению развития народного хореографического творчества по трем направлениям: аутентичной хореографии, народно-сценического танца, деятельности самодеятельных коллективов народного танца и фольклорных ансамблей на примере русской народной хореографии.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Знаменитый балетмейстер, великолепный знаток фольклорных танцев народов мира Игорь Моисеев давая характеристику народной хореографии, называл ее пластическим портретом народа. Он сравнивал народный танец с немой поэзией и зримой песней, которая таит в себе часть народной души. </w:t>
      </w:r>
      <w:hyperlink r:id="rId5" w:history="1">
        <w:r>
          <w:rPr>
            <w:rStyle w:val="a4"/>
            <w:rFonts w:ascii="Arial" w:hAnsi="Arial" w:cs="Arial"/>
            <w:color w:val="267F8C"/>
            <w:sz w:val="21"/>
            <w:szCs w:val="21"/>
            <w:u w:val="none"/>
            <w:vertAlign w:val="superscript"/>
          </w:rPr>
          <w:t>1</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И действительно, танец – самый древний вид искусства. В нем разные народы воплощали свои эмоции, жизненный опыт. Искусствовед и теоретик танца С. Н. Худеков утверждал: «Танец – первая глава в истории человечества»</w:t>
      </w:r>
      <w:hyperlink r:id="rId6" w:history="1">
        <w:r>
          <w:rPr>
            <w:rStyle w:val="a4"/>
            <w:rFonts w:ascii="Arial" w:hAnsi="Arial" w:cs="Arial"/>
            <w:color w:val="267F8C"/>
            <w:sz w:val="21"/>
            <w:szCs w:val="21"/>
            <w:u w:val="none"/>
            <w:vertAlign w:val="superscript"/>
          </w:rPr>
          <w:t>2</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В традиционных древних культурах танец был способом общения с окружающим миром, обязательной частью ритуалов и обрядов. Так, хороводы в древности были не просто танцем. Хороводы вокруг «майского дерева» были приветствием пробуждающейся природе, воплощением радости возрождения ее плодородия. А высокие прыжки в народных танцах чехов, словаков – элементом магического обряда – чем выше прыжки – тем лучше будут расти необходимые для благополучия народа растения. Народные танцы можно назвать своего рода поэтической летописью народа, в которой воплощена как история событий, произошедших с этносом и, так чувства, пережитых им. Но народная хореография – не просто летопись, в ней сконцентрировались очень глубокие эмоциональные, нравственные, культурные традиции народов. В фольклоре отражается национальный характер этноса, поэтому народные танцы так разнообразны. С ходом развития истории изменяются и народные танцы, они впитывают новый опыт, в нем отражаются новые трудовые навыки, изменения в образе жизни. Потеря традиций народной хореографии любого этноса грозит утратой своеобразия нации, ее неповторимого «культурного кода» и это трагедия не только для конкретного народа – это огромная, невосполнимая потеря для всех жителей Земли.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xml:space="preserve">В XXI века проблемы сохранения, развития и возрождения традиционной культуры вообще, и народных танцев в частности, как неразрывной части народной культуры, стали особенно актуальны. Конец XX – начало XXI века мы называем информационной эпохой. Развитие средств коммуникации сделало мир единым информационным пространством, взаимовлияние и взаимопроникновение культур стало особенно интенсивным. В эстетике 21 век </w:t>
      </w:r>
      <w:r>
        <w:rPr>
          <w:color w:val="181818"/>
          <w:sz w:val="27"/>
          <w:szCs w:val="27"/>
        </w:rPr>
        <w:lastRenderedPageBreak/>
        <w:t>– эпоха постмодернизма, признаком которой является смешение традиций, стилей, игра с разными стилями искусства, эклектизм. Для нашей постиндустриальной эпохи характерен отход от этнических, национальных традиций, экономический и культурный глобализм. Все эти типичные признаки нашей эпохи отнюдь не способствуют сохранению традиций народной хореографии, поэтому изучение динамики развития народного хореографического творчества, поиск путей сохранения его традиций и способов стимулирования – чрезвычайно актуальны.</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В данной статье на примере русской народной хореографии будет рассмотрена динамика развития народного хореографического творчества по трем направлениям:</w:t>
      </w:r>
    </w:p>
    <w:p w:rsidR="000B36FD" w:rsidRDefault="000B36FD" w:rsidP="000B36FD">
      <w:pPr>
        <w:pStyle w:val="a3"/>
        <w:numPr>
          <w:ilvl w:val="0"/>
          <w:numId w:val="1"/>
        </w:numPr>
        <w:shd w:val="clear" w:color="auto" w:fill="FFFFFF"/>
        <w:spacing w:before="0" w:beforeAutospacing="0" w:after="0" w:afterAutospacing="0" w:line="315" w:lineRule="atLeast"/>
        <w:ind w:left="0"/>
        <w:rPr>
          <w:rFonts w:ascii="Arial" w:hAnsi="Arial" w:cs="Arial"/>
          <w:color w:val="181818"/>
          <w:sz w:val="21"/>
          <w:szCs w:val="21"/>
        </w:rPr>
      </w:pPr>
      <w:r>
        <w:rPr>
          <w:color w:val="181818"/>
          <w:sz w:val="27"/>
          <w:szCs w:val="27"/>
        </w:rPr>
        <w:t>аутентичный танец, особенности истории его развития, насколько он исполняем в быту в современном обществе;</w:t>
      </w:r>
    </w:p>
    <w:p w:rsidR="000B36FD" w:rsidRDefault="000B36FD" w:rsidP="000B36FD">
      <w:pPr>
        <w:pStyle w:val="a3"/>
        <w:numPr>
          <w:ilvl w:val="0"/>
          <w:numId w:val="1"/>
        </w:numPr>
        <w:shd w:val="clear" w:color="auto" w:fill="FFFFFF"/>
        <w:spacing w:before="0" w:beforeAutospacing="0" w:after="0" w:afterAutospacing="0" w:line="315" w:lineRule="atLeast"/>
        <w:ind w:left="0"/>
        <w:rPr>
          <w:rFonts w:ascii="Arial" w:hAnsi="Arial" w:cs="Arial"/>
          <w:color w:val="181818"/>
          <w:sz w:val="21"/>
          <w:szCs w:val="21"/>
        </w:rPr>
      </w:pPr>
      <w:r>
        <w:rPr>
          <w:color w:val="181818"/>
          <w:sz w:val="27"/>
          <w:szCs w:val="27"/>
        </w:rPr>
        <w:t>проблемы народно-сценического танца;</w:t>
      </w:r>
    </w:p>
    <w:p w:rsidR="000B36FD" w:rsidRDefault="000B36FD" w:rsidP="000B36FD">
      <w:pPr>
        <w:pStyle w:val="a3"/>
        <w:numPr>
          <w:ilvl w:val="0"/>
          <w:numId w:val="1"/>
        </w:numPr>
        <w:shd w:val="clear" w:color="auto" w:fill="FFFFFF"/>
        <w:spacing w:before="0" w:beforeAutospacing="0" w:after="0" w:afterAutospacing="0" w:line="315" w:lineRule="atLeast"/>
        <w:ind w:left="0"/>
        <w:rPr>
          <w:rFonts w:ascii="Arial" w:hAnsi="Arial" w:cs="Arial"/>
          <w:color w:val="181818"/>
          <w:sz w:val="21"/>
          <w:szCs w:val="21"/>
        </w:rPr>
      </w:pPr>
      <w:r>
        <w:rPr>
          <w:color w:val="181818"/>
          <w:sz w:val="27"/>
          <w:szCs w:val="27"/>
        </w:rPr>
        <w:t>роль самодеятельных коллективов народного танца и молодежных фолк-коллективов в развитии народных танцев.</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Анализ особенностей взаимодействия и содержания этих путей проявления народной хореографии позволит понять процессы, происходящие в этой области культуры.</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Проблемам художественной самодеятельности, народному танцу, самодеятельному творчеству было посвящено довольно много исследований. Народному танцу на самодеятельной сцене посвящена книга Г.А. Настюкова «Народный танец на самодеятельной сцене», вопросам творческой деятельности народных хореографических коллективов – труды И.А. Моисеева, Ф.А. Гаскарова. Влиянию самодеятельных хореографических коллективов на развитие личности его участников посвящены исследования С.Е. Марченко, Э.А Широкой, проблемам художественной самодеятельности в России - книги Евкина С.И., Шехтман Л.Б. – «Художественная самодеятельность России», Емельянова Л.П. « Фольклор и художественная самодеятельность». Темы этнопедагогических аспектов хореографии раскрыты в книгах и статьях Т.С. Ткаченко, Г.Х. Таирова, В.И. Уральской. Проблемы народно-сценической хореографии освещены в книгах и статьях В.И.Уральской, А.И. Шилина, А.Пермяковой, Т. Пуртовой, Богданова, Т.Гвоздевой. Глубокая и не теряющая своей актуальности монография Голейзовского «Образы русского народного танца» посвящена истории и современному для автора состоянию русской народной хореографии.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b/>
          <w:bCs/>
          <w:color w:val="181818"/>
          <w:sz w:val="27"/>
          <w:szCs w:val="27"/>
        </w:rPr>
        <w:t>Аутентичный танец, особенности истории его развития, проблемы изучения и сохранения традиции.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xml:space="preserve">Среда сохранения и развития традиций аутентичного танца – сельское население. Именно они – хранители традиционного уклада жизни. А аутентичный танец – основа народной хореографии и источник идей для народно-сценического танца. Но аутентичный танец всех народов, населяющих Россию, пережил ряд событий, не способствующих его сохранению. Традиционный деревенский уклад жизни ушел в прошлое из-за бурных событий </w:t>
      </w:r>
      <w:r>
        <w:rPr>
          <w:color w:val="181818"/>
          <w:sz w:val="27"/>
          <w:szCs w:val="27"/>
        </w:rPr>
        <w:lastRenderedPageBreak/>
        <w:t>в социально-политической жизни страны: октябрьская революция, последовавшая вслед за ней коллективизация, трагедии Великой Отечественной войны, и, конечно, влияние городской урбанистической культуры. Все черты, присущие индустриальному и постиндустриальному обществу, способствуют уходу в прошлое традиционной сельской культуры. Как и в городах, на сельских жителей обрушивается масса информации, на них так же оказывает мощное влияние массовая культура. Поэтому молодое поколение, так же как и во всем мире, увлекается влиянием латиноамериканской танцевальной культуры, танцами, рожденными от сплава музыкальных и хореографических традиций разных традиций и разных народов, таких, например, как рок-н-ролл. Следствие этих процессов – исчезновение из повседневного исполнения традиционных народных танцев.</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Однако исследователь русской народной хореографии – Г.Ф. Богданов отмечал, что еще в 60-е годы ХХ века в Курской и Белгородской областях была практика так называемых карагодов. </w:t>
      </w:r>
      <w:hyperlink r:id="rId7" w:history="1">
        <w:r>
          <w:rPr>
            <w:rStyle w:val="a4"/>
            <w:rFonts w:ascii="Arial" w:hAnsi="Arial" w:cs="Arial"/>
            <w:color w:val="267F8C"/>
            <w:sz w:val="21"/>
            <w:szCs w:val="21"/>
            <w:u w:val="none"/>
            <w:vertAlign w:val="superscript"/>
          </w:rPr>
          <w:t>3</w:t>
        </w:r>
      </w:hyperlink>
      <w:r>
        <w:rPr>
          <w:color w:val="181818"/>
          <w:sz w:val="27"/>
          <w:szCs w:val="27"/>
        </w:rPr>
        <w:t>Это исполнение народных танцев во время праздников, карагоды собирали большое количество людей и проводились довольно регулярно. Но уже в семидесятые годы эта традиция ушла в прошлое. Правда, свои аутентичные танцы довольно длительное время сохраняли малочисленные народы севера. Так, например, ансамбли из Якутии, Чукотки, Тувы, Ханты-Мансийского, Эвенкийского, Корякского автономных округов на основе аутентичного фольклора создавали своеобразные театрализованные сценки, например, «Медвежий праздник» ханты-манси и якутский «Осоухай» или «Норгали» - танец нерп в репертуаре ансамбля поселка Палана.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Но общая тенденция остается все равно единой – исполнение аутентичного танца уходит в прошлое. Сохраняют традиции народного танца фольклорные хореографические коллективы. Изучению сохранению древних традиций танца способствует такое направление фольколористики, как этнохореология. Процесс энтропии, то есть стандартизации и роста однообразия культурных традиций разных народов, к сожалению, процесс непрерывный и типичен он не только для народов России. Но от умения противостоять этому процессу зависит развитие культуры нашей страны. А. И. Шилин отмечает, что ему удалось в процессе работы в экспедициях уже в 70-х годах ХХ века найти и зафиксировать исполнение кадрилей в таких областях, как Новгородская, Тверская, Самарская, Костромская. Многофигурные вальсы и польки на народных гуляниях до сих пор исполняют в Смоленской и Брянской областях. Жители сел Курской и Белгородской областей не забывают традиции исполнения карагодов и танков. </w:t>
      </w:r>
      <w:hyperlink r:id="rId8" w:history="1">
        <w:r>
          <w:rPr>
            <w:rStyle w:val="a4"/>
            <w:rFonts w:ascii="Arial" w:hAnsi="Arial" w:cs="Arial"/>
            <w:color w:val="267F8C"/>
            <w:sz w:val="21"/>
            <w:szCs w:val="21"/>
            <w:u w:val="none"/>
            <w:vertAlign w:val="superscript"/>
          </w:rPr>
          <w:t>4</w:t>
        </w:r>
      </w:hyperlink>
      <w:r>
        <w:rPr>
          <w:color w:val="181818"/>
          <w:sz w:val="27"/>
          <w:szCs w:val="27"/>
        </w:rPr>
        <w:t> Шилин считает, что малоизученность фольклорного танца объясняется явной недостаточностью фольклорных экспедиций по изучению аутентичного народного танца. Если сравнить степень развития этномузыкологии с этнохореологией, то явно изучению музыкального фольклора уделяется несравненно больше внимания.</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xml:space="preserve">Важным и необходимым для развития народного танцевального искусства следует считать события такого уровня, как Международный форум народного танцевального творчества под эгидой ЮНЕСКО. Он прошел в Новгороде в 1987 году. Участник форума оставили рекомендации, которые, по их мнению, </w:t>
      </w:r>
      <w:r>
        <w:rPr>
          <w:color w:val="181818"/>
          <w:sz w:val="27"/>
          <w:szCs w:val="27"/>
        </w:rPr>
        <w:lastRenderedPageBreak/>
        <w:t>должны способствовать развитию аутентичного русского танца, интенсификации его изучения. Это такие рекомендации, как :</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необходимость тщательного изучения хореографами народных традиций и обычаев, поскольку именно они – источник аутентичного народного танца;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организация творческих мастерских и научных симпозиумов;</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создание рабочей группы исследователей, целью которой должно быть уточнение терминов, используемых в народной хореографии;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создание национальных архивов народного танца.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Всего было оставлено 18 рекомендаций, которые, по мнению Шилина до сих пор не потеряли своей актуальности.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Исследователи русской народной хореографии считают, что повышение уровня изученности зависит от внимания к региональным особенностям аутентичного танца. Ведь в общерусской традиции присутствуют несколько стилей исполнения. Именно в их оригинальности, лексике, манере исполнения состоит богатство русской народной хореографии. Изучение танцевальной лексики региональной аутентичной хореографии, ее обрядовых истоков сможет послужить обогащению народно-сценического танца.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b/>
          <w:bCs/>
          <w:color w:val="181818"/>
          <w:sz w:val="27"/>
          <w:szCs w:val="27"/>
        </w:rPr>
        <w:t>Проблемы народно-сценического танца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Народно-сценический танец призван на профессиональном уровне сохранять и развивать традиции народной хореографии. Он является симбиозом народного характерного танца с классическим. Источник его лексики, идей и эмоциональной наполненности – аутентичная хореография. В развитии русского народного сценического танца были свои взлеты, огромное количество достижений, но присутствуют и кризисные явления, которые активно обсуждаются балетмейстерами и руководителями коллективов народно-сценического танца на страницах профессиональных периодических изданий. Огромный вклад в развитие этого направления в хореографии сделали коллективы государственных академических ансамблей народного танца. Это знаменитые не только в России, а и во всем мире хореографический ансамбль под руководством Игоря Моисеева, хореографические коллективы при академических народных русских хорах им. М.Пятницкого, Воронежском, Кубанском, Оренбургском, Уральском, Северном. Хореографический ансамбль «Березка» и многие другие коллективы. Успехи этих коллективов во многом обусловлены талантом их балетмейстеров и руководителей – Татьяны Устиновой, Игоря Моисеева, Надежды Надеждиной, Михаила Годенко, Ольги Князевой, Николая Кубаря, Ивана Меркулова.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xml:space="preserve">Время появления и формирования первых коллективов народно-сценического танца – 30-е годы ХХ века. В этот период активно развивалась художественная самодеятельность. Развитие народного искусства, народного творчества было частью государственной политики, призванной доказать преимущества социалистического строя. Расцвет национальных культур, творчества народов, населяющих Советский Союз, должны были наглядно показать энтузиазм и сплоченность строителей нового мира. Благодаря таланту исполнителей и балетмейстеров, богатству народной хореографии эти коллективы делали большие успехи. Но уже в особенностях их функционирования были заложены причины кризиса. Искусство этих коллективов становилось все более </w:t>
      </w:r>
      <w:r>
        <w:rPr>
          <w:color w:val="181818"/>
          <w:sz w:val="27"/>
          <w:szCs w:val="27"/>
        </w:rPr>
        <w:lastRenderedPageBreak/>
        <w:t>профессиональным, оторванным от аутентичной народной хореографии. Конфликтовали традиции школы классического танца и характер движений русского народного танца. Дело в том, что основой школы народно – сценического танца был экзерсис классического балета, а выворотность ног, выпрямленность коленей. Которые являются непременным требованием классической школы балета, не соответствовали движениям русского народного танца. Но самое главное - терялась искренность, импровизационность, которая является основой русского народного танца. Все эти признаки кризиса вызывают тревогу у балетмейстеров, руководителей коллективов народно-сценического танца. Многие и них отмечают оторванность их хореографических композиций от аутентичного народного танца.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«Начну с истории. В конце XIX - начале XX века в России любимым бытовым танцем являлась кадриль. Кадрили приобрели огромную популярность и в городах, и в деревнях. Существовало масса форм кадрили. Её фигуры было легко запомнить, танцевали кадриль все - от малых ребятишек до пожилых людей. Кадриль являлась формой общения. Скажите, а сможет ли кто-нибудь из Ваших друзей или знакомых станцевать сегодня кадриль на семейном празднике? Вряд ли.</w:t>
      </w:r>
      <w:hyperlink r:id="rId9" w:history="1">
        <w:r>
          <w:rPr>
            <w:rStyle w:val="a4"/>
            <w:rFonts w:ascii="Arial" w:hAnsi="Arial" w:cs="Arial"/>
            <w:color w:val="267F8C"/>
            <w:sz w:val="21"/>
            <w:szCs w:val="21"/>
            <w:u w:val="none"/>
            <w:vertAlign w:val="superscript"/>
          </w:rPr>
          <w:t>5</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Т. Гвоздеву беспокоит оторванность народно-сценического танца от живой народной традиции. «Проблема наша в том, что профессиональный танец - это одно, а то, что танцуют в народе, - совсем другое. Создавая профессиональные ансамбли танца, мы разорвали связь между этими явлениями, народный танец ушёл из жизни людей. Его вырвали из земли, как морковку, отмыли, поставили за стекло, она красивая, чистая, она радует, но она сухая. Народный танец и народ не питают друг друга. Утратилась связь. От этого - несовпадение народного и профессионального искусства. Они существуют в разных сферах».</w:t>
      </w:r>
      <w:hyperlink r:id="rId10" w:history="1">
        <w:r>
          <w:rPr>
            <w:rStyle w:val="a4"/>
            <w:rFonts w:ascii="Arial" w:hAnsi="Arial" w:cs="Arial"/>
            <w:color w:val="267F8C"/>
            <w:sz w:val="21"/>
            <w:szCs w:val="21"/>
            <w:u w:val="none"/>
            <w:vertAlign w:val="superscript"/>
          </w:rPr>
          <w:t>6</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Автор подчеркивает, что из-за стремления балетмейстера-профессионала к более сложным и слаженным движениям из русского танца уходит его подлинная народная лексика. Из постановки в постановку перекочевывают одни и те же дроби и присядки, ходы и припадания, «моталочки» и «ковырялочки», а также положения рук, ног, головы. Никто «не черпает глубже», не пытается развить что-то из богатейшей сокровищницы русского танца. «Вроде смотришь, ногами чего только не «выписывают», а характера нет, души нет. От всего наносного надо избавляться, надо перестать заниматься цирком, исполнять все на «разрыв».</w:t>
      </w:r>
      <w:hyperlink r:id="rId11" w:history="1">
        <w:r>
          <w:rPr>
            <w:rStyle w:val="a4"/>
            <w:rFonts w:ascii="Arial" w:hAnsi="Arial" w:cs="Arial"/>
            <w:color w:val="267F8C"/>
            <w:sz w:val="21"/>
            <w:szCs w:val="21"/>
            <w:u w:val="none"/>
            <w:vertAlign w:val="superscript"/>
          </w:rPr>
          <w:t>7</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Т.Гвоздева подчеркивает, что она не против академического исполнения, но только пусть оно будет подлинно русским. Если очистить русский танец от наносной шелухи, он смотрится легко, становится привлекательным. Естественно, вновь рожденное сложное движение притягивает, но, увлекаясь виртуозностью, нельзя танцевать, как машина. Надо танцевать для души и от души.</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Эта же проблема анализируется в статьях Мурашко «Кризис ансамблей народного танца», Пуртовой «Будет ли жить русский танец на сцене?», И. Моисеева «За кулисами успеха», Уральской «Ансамбль народного танца: вчера, сегодня, завтра». Эта полемика развернулась на страницах журнала «Балет».</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lastRenderedPageBreak/>
        <w:t>Конечно же, перейдя на сцену, русский танец многое и приобрел. Например, новую драматургию, часто сюжетного типа, режиссуру, усиление средств выразительности, усиление динамики, более сложную технику исполнения, обогащение приемов.</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Описывая свои поиски новых постановок танцев, балетмейстер В.М. Захаров делится своим опытом создания новой драматургии, новых идей хореографических сюжетных постановок. «С 2000 года в г. Кирове проводится Всероссийский праздник танца на мой именной приз, в рамках этого праздника проходит конкурс хореографов. Одним из условий этого конкурса является создание и показ хореографического номера на тему народных художественных промыслов». </w:t>
      </w:r>
      <w:hyperlink r:id="rId12" w:history="1">
        <w:r>
          <w:rPr>
            <w:rStyle w:val="a4"/>
            <w:rFonts w:ascii="Arial" w:hAnsi="Arial" w:cs="Arial"/>
            <w:color w:val="267F8C"/>
            <w:sz w:val="21"/>
            <w:szCs w:val="21"/>
            <w:u w:val="none"/>
            <w:vertAlign w:val="superscript"/>
          </w:rPr>
          <w:t>8</w:t>
        </w:r>
      </w:hyperlink>
      <w:r>
        <w:rPr>
          <w:color w:val="181818"/>
          <w:sz w:val="27"/>
          <w:szCs w:val="27"/>
        </w:rPr>
        <w:t>Хореографы часто задавали вопрос Захарову - как подойти к постановке и созданию такого номера. Работа эта сложная, но чрезвычайно интересная и благодарная. У каждого в своем крае бытуют многие ремесла и промыслы. Прежде всего, балетмейстер рекомендовал познакомиться с историей, традициями этих промыслов, встретиться и поговорить с художниками и мастерами, которые дадут ценные ориентиры в решении пластических и композиционных задач.</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«Как подбирать лексику, из чего она рождается при постановке танцев? Главное заключается в том, что каждая постановка - это произведение «штучное», при этом общих, трафаретных приемов следует избегать, а не руководствоваться ими. Прежде всего, постановщик обязан четко разграничивать жанры. Мы знаем, что в народной хореографии это либо хоровод, либо пляска (или перепляс). Танец может быть лирическим, повествовательным, характерно-героическим, шуточным и т.д. В каждом отдельном случае - свои характер, настроение, особенности и, естественно, своя лексика. Отправные элементы - замысел (смысл), логика, правдивость, соответствие выразительных средств характеру музыки».</w:t>
      </w:r>
      <w:hyperlink r:id="rId13" w:history="1">
        <w:r>
          <w:rPr>
            <w:rStyle w:val="a4"/>
            <w:rFonts w:ascii="Arial" w:hAnsi="Arial" w:cs="Arial"/>
            <w:color w:val="267F8C"/>
            <w:sz w:val="21"/>
            <w:szCs w:val="21"/>
            <w:u w:val="none"/>
            <w:vertAlign w:val="superscript"/>
          </w:rPr>
          <w:t>9</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Такие примеры работы над народно-сценическим танцем можно считать признаком положительной тенденции в развитии этого направления хореографии. Алексей Иванович Шилин считает, что появление новых репертуарных сборников, гораздо более активное обращение балетмейстеров к аутентичным народным танцам, активизация научных исследований в области народной хореографии дают основания надеяться на выход из кризиса и дальнейшее развитие народно-сценического танца. </w:t>
      </w:r>
      <w:hyperlink r:id="rId14" w:history="1">
        <w:r>
          <w:rPr>
            <w:rStyle w:val="a4"/>
            <w:rFonts w:ascii="Arial" w:hAnsi="Arial" w:cs="Arial"/>
            <w:color w:val="267F8C"/>
            <w:sz w:val="21"/>
            <w:szCs w:val="21"/>
            <w:u w:val="none"/>
            <w:vertAlign w:val="superscript"/>
          </w:rPr>
          <w:t>10</w:t>
        </w:r>
      </w:hyperlink>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b/>
          <w:bCs/>
          <w:color w:val="181818"/>
          <w:sz w:val="27"/>
          <w:szCs w:val="27"/>
        </w:rPr>
        <w:t>Роль самодеятельных коллективов народного танца и молодежных фолк-коллективов в развитии народных танцев</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xml:space="preserve">Особенный оптимизм внушает появление в городах молодежных фолк - коллективов. Вообще народный танец на самодеятельной сцене стал активно развиваться еще с 30-х годов ХХ века. В середине 1930-х годов состоялись крупные события, не имевшие ранее аналогов в истории художественной культуры и во многом определившие пути развития советской хореографической самодеятельности: Международный фестиваль народного танца в Лондоне (1935 г.), открытие театра народного творчества (1936 г.), </w:t>
      </w:r>
      <w:r>
        <w:rPr>
          <w:color w:val="181818"/>
          <w:sz w:val="27"/>
          <w:szCs w:val="27"/>
        </w:rPr>
        <w:lastRenderedPageBreak/>
        <w:t>Всесоюзный фестиваль народного танца (1936 г.). Во всесоюзном фестивале приняли участие лучшие самодеятельные коллективы, ансамбли, индивидуальные исполнители танцев народов СССР, а также коллективы смешанного типа (работающие одновременно над народными песнями и играми), в программах которых ведущее место принадлежало хореографии. В 60-е годы сложилась система подготовки кадров руководителей и педагогов коллективов народной хореографии. Можно сказать, что народный танец на самодеятельной сцене активно развивался вплоть до конца 80-х годов ХХ века. Это направление самодеятельного искусства пользовалось правительственной поддержкой. В 90-е годы самодеятельные коллективы народного танца пережили кризис, поскольку их считали продуктом социалистического периода существования страны. Но наиболее талантливые коллективы с успехом функционируют и сейчас.</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Однако особенно интересным явлением современности стали именно молодежные фолк-коллективы. Они стали появляться впервые еще в 60-е и 70-е годы ХХ века. Среди таких коллективов стоит упомянуть фольклорный ансамбль «Карагод» - руководитель Евгения Зосимова. Ансамбль был основан в 1979 году. Ансамбль русской песни под руководством В. Щурова. Основан в 1969 году. Ансамбли под руководством Д.Покровского, А.Мехнецова, Н.Гиляровой. Сейчас именно это направление активно развивается, можно говорить о существовании тысяч коллективов данного типа во многих городах России. Важным признаком популярности народной хореографии является успешное проведение фольклорных фестивалей «Псковские жемчужины».</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К числу особенностей фольклорных ансамблей принадлежат :</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точное следование аутентичным примерам;</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отказ от исполнения авторских композиций;</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возвращение к первоначальному синкретизму фольклора, то есть объединение танца, песни и игрового действия;</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возвращение к импровизационности русского народного танца;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отказ от сценического варианта народных костюмов.</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b/>
          <w:bCs/>
          <w:color w:val="181818"/>
          <w:sz w:val="27"/>
          <w:szCs w:val="27"/>
        </w:rPr>
        <w:t>Выводы</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Аутентичная народная хореография переживает кризис во всем мире. Те же явления наблюдаются и в России. Причина их – в особенностях социально-экономической жизни мира, процессах, происходящих в культурной жизни. Можно говорить о двух процессах - глобализации, засилье массовой культуры, что негативно сказывается на существовании народной хореографии. И в то же время – защитной реакции стремления к сохранению народной, национальной культуры и в частности хореографической. Примером такого явления можно считать активную работу фольклорных ансамблей. Эти процессы и обуславливают динамику развития народного хореографического творчества.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 xml:space="preserve">- Для сохранения и развития традиций аутентичного танца необходима активизация научных исследований в этой области, организации фольклорных экспедиций, создании национального архива народных танцев. Среди </w:t>
      </w:r>
      <w:r>
        <w:rPr>
          <w:color w:val="181818"/>
          <w:sz w:val="27"/>
          <w:szCs w:val="27"/>
        </w:rPr>
        <w:lastRenderedPageBreak/>
        <w:t>положительных явлений динамики развития данного направления народного хореографического творчества следует отметить активизацию экспедиционной практики многих фольклорных и исследовательских коллективов. Для них актуально не только восприятие поверхностного пласта народной традиционной хореографии, но и освоение всего спектра региональных танцевальных стилей.</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b/>
          <w:bCs/>
          <w:color w:val="181818"/>
          <w:sz w:val="27"/>
          <w:szCs w:val="27"/>
        </w:rPr>
        <w:t>Литература</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w:t>
      </w:r>
      <w:r>
        <w:rPr>
          <w:b/>
          <w:bCs/>
          <w:color w:val="181818"/>
          <w:sz w:val="27"/>
          <w:szCs w:val="27"/>
        </w:rPr>
        <w:t>.</w:t>
      </w:r>
      <w:r>
        <w:rPr>
          <w:color w:val="181818"/>
          <w:sz w:val="27"/>
          <w:szCs w:val="27"/>
        </w:rPr>
        <w:t>Ансамбль народного танца - вчера, сегодня, завтра [Текст] / подгот. Наталия Левкоева ; Н. Левкоева ; Т. Гвоздева [и др.] // Балет. - 2010. - № 6. - С. 14-15 : фот.. - (Балетная тема). - Продолж. Начало в N 5</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2.Богданов, Г.Ф. Основные этапы формирования и развития русского народного танца [Текст]: автореф. диссертации канд. искусствоведения: 17.00.01 / Г.Ф.Богданов. – М., 1988. – С. 17.</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3.Богданов Г.Ф. Русский народный танец в жизни и на сцене // «Традиционная культура», научный альманах; государственный республиканский центр русского фольклора. М .: — 2007. — № 4. — с. 22—29.</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4.Василенко В.П. - Художественная самодеятельность и фольклор. М., 1979.</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5.Волков И.П. - Воспитание творчеством. М., Знание, 1989.</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6.Воловик А.Ф., Воловик В.А. - Педагогика досуга. М., 1998.</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7.Захаров В.М. Фольклор — это симфония движений //Балет, . — 2010. — № 1. — с. 32—34.</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8.Моисеев И. Я вспоминаю... Гастроль длинною в жизнь. М.: Согласие, 1998.- 224 с.</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9.Мурашко Кризис ансамблей русского танца // Балет .— 2011 .— №2 .— С. 48-52.</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10.Настюков Г.А. Народный танец на самодеятельной сцене. М., Профиздат, 1976.</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11.Пермякова А.Б. Опираясь на наследие, искать новое // Балет. — 2010. — № 3. — с. 24—25.</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r>
        <w:rPr>
          <w:color w:val="181818"/>
          <w:sz w:val="27"/>
          <w:szCs w:val="27"/>
        </w:rPr>
        <w:t>12.Слыханова В. «Изучая, сохраним» / Слыханова // Балет .— 2010 .— №3 .— С. 26-28</w:t>
      </w:r>
    </w:p>
    <w:p w:rsidR="000B36FD" w:rsidRDefault="000B36FD" w:rsidP="000B36FD">
      <w:pPr>
        <w:pStyle w:val="a3"/>
        <w:shd w:val="clear" w:color="auto" w:fill="FFFFFF"/>
        <w:spacing w:before="0" w:beforeAutospacing="0" w:after="0" w:afterAutospacing="0" w:line="315"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13.Пуртова Будет ли жить русский танец на сцене? // Балет .— 2011 .— №1 .— С. 36-37</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14.Уральская В.И. - Природа танца. М., Сов. Россия, 1981.</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lastRenderedPageBreak/>
        <w:t>15.Уральская, В. В самобытности ценность танца [Текст] / Валерия Уральская // Балет. - 2011. - № 3. - С. 48</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16.Футлик Л.И. - Воспитание творчеством. Пермь, 1984.</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17.Худеков С. Н. Всеобщая история танца / С. Н. Худеков. – М.: Эксмо, 2009. – 608 с.</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18.Шамина Л.Игорь Моисеев. За кулисами успеха // Балет .— 2011 .— №1 .— С. 14-17</w:t>
      </w: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p>
    <w:p w:rsidR="000B36FD" w:rsidRDefault="000B36FD" w:rsidP="000B36FD">
      <w:pPr>
        <w:pStyle w:val="a3"/>
        <w:shd w:val="clear" w:color="auto" w:fill="FFFFFF"/>
        <w:spacing w:before="0" w:beforeAutospacing="0" w:after="0" w:afterAutospacing="0" w:line="210" w:lineRule="atLeast"/>
        <w:rPr>
          <w:rFonts w:ascii="Arial" w:hAnsi="Arial" w:cs="Arial"/>
          <w:color w:val="181818"/>
          <w:sz w:val="21"/>
          <w:szCs w:val="21"/>
        </w:rPr>
      </w:pPr>
      <w:r>
        <w:rPr>
          <w:color w:val="181818"/>
          <w:sz w:val="27"/>
          <w:szCs w:val="27"/>
        </w:rPr>
        <w:t>19.Шилин А. И. Неизвестный русский танец // Народное Творчество. – 2006. - № 3.</w:t>
      </w:r>
    </w:p>
    <w:p w:rsidR="00C06D4F" w:rsidRDefault="00C06D4F"/>
    <w:sectPr w:rsidR="00C06D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426AD"/>
    <w:multiLevelType w:val="multilevel"/>
    <w:tmpl w:val="F9F6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6AB"/>
    <w:rsid w:val="000B36FD"/>
    <w:rsid w:val="00325E52"/>
    <w:rsid w:val="005B6440"/>
    <w:rsid w:val="008646AB"/>
    <w:rsid w:val="008F4D1E"/>
    <w:rsid w:val="00C06D4F"/>
    <w:rsid w:val="00CE2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EBDB1F-CD7B-48D5-826C-30839DC4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36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B36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0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23sdfootnote4sym" TargetMode="External"/><Relationship Id="rId13" Type="http://schemas.openxmlformats.org/officeDocument/2006/relationships/hyperlink" Target="https://infourok.ru/go.html?href=%23sdfootnote9sym" TargetMode="External"/><Relationship Id="rId3" Type="http://schemas.openxmlformats.org/officeDocument/2006/relationships/settings" Target="settings.xml"/><Relationship Id="rId7" Type="http://schemas.openxmlformats.org/officeDocument/2006/relationships/hyperlink" Target="https://infourok.ru/go.html?href=%23sdfootnote3sym" TargetMode="External"/><Relationship Id="rId12" Type="http://schemas.openxmlformats.org/officeDocument/2006/relationships/hyperlink" Target="https://infourok.ru/go.html?href=%23sdfootnote8sy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nfourok.ru/go.html?href=%23sdfootnote2sym" TargetMode="External"/><Relationship Id="rId11" Type="http://schemas.openxmlformats.org/officeDocument/2006/relationships/hyperlink" Target="https://infourok.ru/go.html?href=%23sdfootnote7sym" TargetMode="External"/><Relationship Id="rId5" Type="http://schemas.openxmlformats.org/officeDocument/2006/relationships/hyperlink" Target="https://infourok.ru/go.html?href=%23sdfootnote1sym" TargetMode="External"/><Relationship Id="rId15" Type="http://schemas.openxmlformats.org/officeDocument/2006/relationships/fontTable" Target="fontTable.xml"/><Relationship Id="rId10" Type="http://schemas.openxmlformats.org/officeDocument/2006/relationships/hyperlink" Target="https://infourok.ru/go.html?href=%23sdfootnote6sym" TargetMode="External"/><Relationship Id="rId4" Type="http://schemas.openxmlformats.org/officeDocument/2006/relationships/webSettings" Target="webSettings.xml"/><Relationship Id="rId9" Type="http://schemas.openxmlformats.org/officeDocument/2006/relationships/hyperlink" Target="https://infourok.ru/go.html?href=%23sdfootnote5sym" TargetMode="External"/><Relationship Id="rId14" Type="http://schemas.openxmlformats.org/officeDocument/2006/relationships/hyperlink" Target="https://infourok.ru/go.html?href=%23sdfootnote10sy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3426</Words>
  <Characters>19529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incom</cp:lastModifiedBy>
  <cp:revision>2</cp:revision>
  <dcterms:created xsi:type="dcterms:W3CDTF">2024-12-16T12:11:00Z</dcterms:created>
  <dcterms:modified xsi:type="dcterms:W3CDTF">2024-12-16T12:11:00Z</dcterms:modified>
</cp:coreProperties>
</file>